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57" w:rsidRDefault="00C247EE" w:rsidP="006A4B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«Образовательные </w:t>
      </w:r>
      <w:r w:rsidR="0055765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технологии </w:t>
      </w:r>
      <w:r w:rsidRPr="00C247E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в ДОУ – </w:t>
      </w:r>
      <w:r w:rsidR="00F05327" w:rsidRPr="00C247E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терренкуры </w:t>
      </w:r>
      <w:r w:rsidRPr="00C247E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как условие позна</w:t>
      </w:r>
      <w:r w:rsidR="006A4B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вательного развития дошкольника в контексте реализации ФГОС</w:t>
      </w:r>
      <w:r w:rsidRPr="00C247E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gramStart"/>
      <w:r w:rsidRPr="00C247E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ДО</w:t>
      </w:r>
      <w:proofErr w:type="gramEnd"/>
      <w:r w:rsidRPr="00C247E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gramStart"/>
      <w:r w:rsidRPr="00C247E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в</w:t>
      </w:r>
      <w:proofErr w:type="gramEnd"/>
      <w:r w:rsidRPr="00C247E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рамках </w:t>
      </w:r>
      <w:proofErr w:type="spellStart"/>
      <w:r w:rsidRPr="00C247E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профстандарта</w:t>
      </w:r>
      <w:proofErr w:type="spellEnd"/>
      <w:r w:rsidRPr="00C247E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педагога»</w:t>
      </w:r>
      <w:r w:rsidR="00557657" w:rsidRPr="0055765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</w:p>
    <w:p w:rsidR="00F05327" w:rsidRDefault="00F05327" w:rsidP="006A4B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F05327" w:rsidRPr="00F05327" w:rsidRDefault="00F05327" w:rsidP="00F05327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F0532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Старший воспитатель: Малышева Е.Г.</w:t>
      </w:r>
    </w:p>
    <w:p w:rsidR="00EB4CD7" w:rsidRDefault="00EB4CD7" w:rsidP="00F0532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A41F0C" w:rsidRPr="00EB4CD7" w:rsidRDefault="00DF0CEF" w:rsidP="00DF0CE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Цель: </w:t>
      </w:r>
      <w:r w:rsidR="00557657" w:rsidRPr="00EB4CD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Формирование готовности педагогов к применению в образовательной деят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ельности современных технологии </w:t>
      </w:r>
      <w:r w:rsidR="00F0532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– терренкур,</w:t>
      </w:r>
      <w:r w:rsidR="00F05327" w:rsidRPr="00EB4CD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557657" w:rsidRPr="00EB4CD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 условиях</w:t>
      </w:r>
      <w:r w:rsidR="00F0532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реализации ФГОС </w:t>
      </w:r>
      <w:proofErr w:type="gramStart"/>
      <w:r w:rsidR="00F0532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ДО</w:t>
      </w:r>
      <w:proofErr w:type="gramEnd"/>
      <w:r w:rsidR="00F0532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. </w:t>
      </w:r>
    </w:p>
    <w:p w:rsidR="00A41F0C" w:rsidRPr="00DF0CEF" w:rsidRDefault="00557657" w:rsidP="00DF0CEF">
      <w:p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DF0CE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Задачи: </w:t>
      </w:r>
    </w:p>
    <w:p w:rsidR="00A41F0C" w:rsidRPr="00EB4CD7" w:rsidRDefault="00DF0CEF" w:rsidP="00DF0CE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- сформировать у участников педагогического совета представление о современных педагогических технологиях способствующих познавательно-исследовательской деятельности;</w:t>
      </w:r>
    </w:p>
    <w:p w:rsidR="00A41F0C" w:rsidRPr="00EB4CD7" w:rsidRDefault="00DF0CEF" w:rsidP="00DF0CE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- </w:t>
      </w:r>
      <w:r w:rsidR="00557657" w:rsidRPr="00EB4CD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содействовать практическому освоению навыков проектирования образовател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ьной деятельности с применением современных </w:t>
      </w:r>
      <w:r w:rsidR="00557657" w:rsidRPr="00EB4CD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технологи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й</w:t>
      </w:r>
      <w:r w:rsidR="00557657" w:rsidRPr="00EB4CD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.</w:t>
      </w:r>
    </w:p>
    <w:p w:rsidR="00A41F0C" w:rsidRPr="00EB4CD7" w:rsidRDefault="00DF0CEF" w:rsidP="00DF0CE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- </w:t>
      </w:r>
      <w:r w:rsidR="00557657" w:rsidRPr="00EB4CD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создать условия для профессионального взаимодействия педагогов в рамках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участия в педсовете</w:t>
      </w:r>
      <w:r w:rsidR="00557657" w:rsidRPr="00EB4CD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.</w:t>
      </w:r>
    </w:p>
    <w:p w:rsidR="00EB4CD7" w:rsidRPr="00C247EE" w:rsidRDefault="00EB4CD7" w:rsidP="006A4B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247EE" w:rsidRPr="00EB4CD7" w:rsidRDefault="00EB4CD7" w:rsidP="00EB4CD7">
      <w:pPr>
        <w:pStyle w:val="a6"/>
        <w:numPr>
          <w:ilvl w:val="0"/>
          <w:numId w:val="9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B4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Доклад</w:t>
      </w:r>
      <w:r w:rsidRPr="00EB4C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. </w:t>
      </w:r>
    </w:p>
    <w:p w:rsidR="006A4B41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Дошкольники – прирожденные исследователи.</w:t>
      </w:r>
      <w:r w:rsidR="006A4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И тому подтверждение – их любознательность, постоянное стремление к эксперименту, желание самостоятельно находить решение в проблемной ситуации. 3адача педагога – не пресекать эту деятельность, а наоборот, активно помогать. Говоря о</w:t>
      </w:r>
      <w:r w:rsidR="006A4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4B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научной</w:t>
      </w:r>
      <w:r w:rsidRPr="00C2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логике познания в дошкольном возрасте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, мы имеем в виду: овладением ребенком не только способностью выявлять особенности предметов, но и приобретения умения их сопоставлять, устанавливать сходства и различия, связи между ними, осуществлять многосторонний анализ на уровне видовых понятий и родовых обобщений и пр. Для того чтобы эти знания привести в соответствии с научной логикой познания, необходимо осуществлять целенаправленный и педагогически-организованный процесс. Самое важное то, что ребенку гораздо легче изучать науку, действуя подобно ученому (проводя исследования, ставя эксперименты, др.), чем получать добыты</w:t>
      </w:r>
      <w:r w:rsidR="006A4B41">
        <w:rPr>
          <w:rFonts w:ascii="Times New Roman" w:eastAsia="Times New Roman" w:hAnsi="Times New Roman" w:cs="Times New Roman"/>
          <w:color w:val="000000"/>
          <w:sz w:val="28"/>
          <w:szCs w:val="28"/>
        </w:rPr>
        <w:t>е кем-то знания в готовом виде.</w:t>
      </w:r>
    </w:p>
    <w:p w:rsidR="006A4B41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В наше сложное противоречивое время особенно остро стоит вопрос: «Как сегодня воспитывать ребенка человеко</w:t>
      </w:r>
      <w:r w:rsidR="006A4B41">
        <w:rPr>
          <w:rFonts w:ascii="Times New Roman" w:eastAsia="Times New Roman" w:hAnsi="Times New Roman" w:cs="Times New Roman"/>
          <w:color w:val="000000"/>
          <w:sz w:val="28"/>
          <w:szCs w:val="28"/>
        </w:rPr>
        <w:t>м завтрашнего дня? Какие умения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знания дать ему завтра в дорогу?»</w:t>
      </w:r>
      <w:r w:rsidR="00F053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Осмысление этого вопроса должно происходить через осознание резко измененного социального заказа: вчера нужен был исполнитель, а сегодня – творческая личность с активной жизненной позицией, с со</w:t>
      </w:r>
      <w:r w:rsidR="006A4B41">
        <w:rPr>
          <w:rFonts w:ascii="Times New Roman" w:eastAsia="Times New Roman" w:hAnsi="Times New Roman" w:cs="Times New Roman"/>
          <w:color w:val="000000"/>
          <w:sz w:val="28"/>
          <w:szCs w:val="28"/>
        </w:rPr>
        <w:t>бственным логическим мышлением.</w:t>
      </w:r>
    </w:p>
    <w:p w:rsidR="006A4B41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Поэтому необходимо ребенка «учить сомневаться», т. е. научить ребенка сомневаться в истинности знаний как таковых, в средствах их добывания. Ребенок может услышать и запомнить, а может и понаблюдать, сравнить, спросить о </w:t>
      </w:r>
      <w:proofErr w:type="gramStart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неп</w:t>
      </w:r>
      <w:r w:rsidR="006A4B41">
        <w:rPr>
          <w:rFonts w:ascii="Times New Roman" w:eastAsia="Times New Roman" w:hAnsi="Times New Roman" w:cs="Times New Roman"/>
          <w:color w:val="000000"/>
          <w:sz w:val="28"/>
          <w:szCs w:val="28"/>
        </w:rPr>
        <w:t>онятном</w:t>
      </w:r>
      <w:proofErr w:type="gramEnd"/>
      <w:r w:rsidR="006A4B41">
        <w:rPr>
          <w:rFonts w:ascii="Times New Roman" w:eastAsia="Times New Roman" w:hAnsi="Times New Roman" w:cs="Times New Roman"/>
          <w:color w:val="000000"/>
          <w:sz w:val="28"/>
          <w:szCs w:val="28"/>
        </w:rPr>
        <w:t>, высказать предложение.</w:t>
      </w:r>
    </w:p>
    <w:p w:rsidR="00EB4CD7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D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Когда мы произносим слово «обучение» и вспоминаем традиционные монотонные занятия, то у большинства возникают ассоциации </w:t>
      </w:r>
      <w:r w:rsidR="006A4B41" w:rsidRPr="00EB4CD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 </w:t>
      </w:r>
      <w:r w:rsidRPr="00EB4CD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монотонной речью педагога и </w:t>
      </w:r>
      <w:r w:rsidR="006A4B41" w:rsidRPr="00EB4CD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</w:t>
      </w:r>
      <w:r w:rsidRPr="00EB4CD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деятельность очень далёкой от творчества основанное преимущественно на пассивном усвоении уже давно добытых кем-то знаний. Поэтому-то нас не удивляет, что для ребенка это обычно повинность, тяжелый, напряженный, но, как принято считать, необходимый труд. В то время как современное го</w:t>
      </w:r>
      <w:r w:rsidR="006A4B41" w:rsidRPr="00EB4CD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сударство прогрессирует, идёт в</w:t>
      </w:r>
      <w:r w:rsidRPr="00EB4CD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перёд и предъявляет всё более жёсткие требования к обществу и современному человеку. Вся работа строится на большом потоке информации, в которой необходимо ориентироваться и знаниях, которые необходимо уметь добывать и реализовывать на практике.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A4B41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на сегодняшний день должно быть «проблемным», т. е. должно содержать элементы исследовательского по</w:t>
      </w:r>
      <w:r w:rsidR="006A4B41">
        <w:rPr>
          <w:rFonts w:ascii="Times New Roman" w:eastAsia="Times New Roman" w:hAnsi="Times New Roman" w:cs="Times New Roman"/>
          <w:color w:val="000000"/>
          <w:sz w:val="28"/>
          <w:szCs w:val="28"/>
        </w:rPr>
        <w:t>иска.</w:t>
      </w:r>
    </w:p>
    <w:p w:rsidR="00EB4CD7" w:rsidRPr="00DF0CEF" w:rsidRDefault="00C247EE" w:rsidP="00DF0CE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Это означает, что в ДОУ ребёнок приобретает знания не только в процессе взаимодействия со сверстниками и взрослыми, но и в правильно организованной развивающей среде, позволяющей создать комфортные, относительно стабильные условия реализации образовательного процесса с наполнением ориентированным на обновление, систематическое дополнение</w:t>
      </w:r>
      <w:r w:rsidR="006A4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вариативность способствующую стимулированию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познавательного детского развития. </w:t>
      </w:r>
    </w:p>
    <w:p w:rsidR="00EB4CD7" w:rsidRPr="00DF0CEF" w:rsidRDefault="00EB4CD7" w:rsidP="00DF0CE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EB4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Выступление педагогов «Организация познавательно-исследовательской деятельности в соответствии с ФГОС ДО и возрасту воспитанников</w:t>
      </w:r>
    </w:p>
    <w:p w:rsidR="00C247EE" w:rsidRPr="00C247EE" w:rsidRDefault="00EB4CD7" w:rsidP="00EB4CD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EB4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ли познавательное развитие детей ограничиваться только стенами детского учреждения?</w:t>
      </w:r>
    </w:p>
    <w:p w:rsidR="00EB4CD7" w:rsidRDefault="006A4B41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федеральном государственном образовательном 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ндарте дошкольного образования, сформулированы требования к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развивающей предме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тно-пространственной среде ДОО, делающие акцент на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терр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итории (участке), прилегающей к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организации или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ходящейся на небольшом удалении от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нее, приспособленной для реализации образовательной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раммы дошкольного образования и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ающей материалы, оборудование и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инвентарь для 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детей дошкольного возраста в соответствии с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особенностями каждого возраст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этапа, охраны и укрепления их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здоровья. </w:t>
      </w:r>
      <w:proofErr w:type="gramEnd"/>
    </w:p>
    <w:p w:rsidR="00C247EE" w:rsidRPr="00C247EE" w:rsidRDefault="00EB4CD7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D7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Слайд.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их вспомним. Развивающая предметно-пространственная среда должна:</w:t>
      </w:r>
    </w:p>
    <w:p w:rsidR="00C247EE" w:rsidRPr="00C247EE" w:rsidRDefault="00C247EE" w:rsidP="006A4B4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="00295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спечивать возможность общения и </w:t>
      </w:r>
      <w:r w:rsidR="00EB4CD7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совместной деятельности детей (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295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 ч. детей разного возраста) и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взрослых, двигательной активности до</w:t>
      </w:r>
      <w:r w:rsidR="00295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школьников, а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возможности для уединения;</w:t>
      </w:r>
    </w:p>
    <w:p w:rsidR="00C247EE" w:rsidRPr="00C247EE" w:rsidRDefault="00C247EE" w:rsidP="006A4B4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содержательно-насыщенной, трансформируемой, полифункциональной, вариативной, доступной</w:t>
      </w:r>
      <w:r w:rsidR="00EB4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безопасной.</w:t>
      </w:r>
    </w:p>
    <w:p w:rsidR="002956CF" w:rsidRDefault="002956CF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должна обеспечивать: </w:t>
      </w:r>
    </w:p>
    <w:p w:rsidR="002956CF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игровую, познавательную, исследовательскую и творческую активность всех воспитанников, экспериментирование с доступными детям материалами </w:t>
      </w:r>
      <w:r w:rsidR="002956CF">
        <w:rPr>
          <w:rFonts w:ascii="Times New Roman" w:eastAsia="Times New Roman" w:hAnsi="Times New Roman" w:cs="Times New Roman"/>
          <w:color w:val="000000"/>
          <w:sz w:val="28"/>
          <w:szCs w:val="28"/>
        </w:rPr>
        <w:t>(в том числе с песком и водой);</w:t>
      </w:r>
    </w:p>
    <w:p w:rsidR="002956CF" w:rsidRDefault="002956CF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- двигательную активность, в том числе развитие крупной и мелкой моторики, участие 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одвижных играх и соревнованиях;</w:t>
      </w:r>
    </w:p>
    <w:p w:rsidR="002956CF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- эмоциональное благополучие детей во взаимодействии с предмет</w:t>
      </w:r>
      <w:r w:rsidR="002956CF">
        <w:rPr>
          <w:rFonts w:ascii="Times New Roman" w:eastAsia="Times New Roman" w:hAnsi="Times New Roman" w:cs="Times New Roman"/>
          <w:color w:val="000000"/>
          <w:sz w:val="28"/>
          <w:szCs w:val="28"/>
        </w:rPr>
        <w:t>но- пространственным окружением;</w:t>
      </w:r>
    </w:p>
    <w:p w:rsidR="00C247EE" w:rsidRPr="00C247EE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возможность самовыражения детей.</w:t>
      </w:r>
    </w:p>
    <w:p w:rsidR="00911C50" w:rsidRDefault="00EB4CD7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D7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Слайд.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Трансформируемость</w:t>
      </w:r>
      <w:proofErr w:type="spellEnd"/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пространства предполагает возможность изменений предметно-пространственной </w:t>
      </w:r>
      <w:r w:rsidR="0091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среды территории, прилегающей к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ДОО, в</w:t>
      </w:r>
      <w:r w:rsidR="0091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зависимости от</w:t>
      </w:r>
      <w:r w:rsidR="0091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ситуации, в т. ч. </w:t>
      </w:r>
      <w:r w:rsidR="00911C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1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меняющихся интересов и</w:t>
      </w:r>
      <w:r w:rsidR="0091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возможностей детей.</w:t>
      </w:r>
    </w:p>
    <w:p w:rsidR="00EB4CD7" w:rsidRDefault="00EB4CD7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B4CD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Исходя из выше сказанного</w:t>
      </w:r>
      <w:r w:rsidR="00F0532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  <w:r w:rsidRPr="00EB4CD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предлагаю сделать общий вывод, о том какой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должна быть РП</w:t>
      </w:r>
      <w:r w:rsidR="00F0532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 на участке и территории детского сада.</w:t>
      </w:r>
    </w:p>
    <w:p w:rsidR="00EB4CD7" w:rsidRPr="00EB4CD7" w:rsidRDefault="00EB4CD7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(общая работа на доске)</w:t>
      </w:r>
    </w:p>
    <w:p w:rsidR="00C247EE" w:rsidRPr="00C247EE" w:rsidRDefault="00EB4CD7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D7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Слайд.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Следовательно</w:t>
      </w:r>
      <w:r w:rsidR="00F0532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характеристикой развивающей предметно-игровой среды на участке Д</w:t>
      </w:r>
      <w:r w:rsidR="0091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согласно требованиям ФГОС </w:t>
      </w:r>
      <w:proofErr w:type="gramStart"/>
      <w:r w:rsidR="00911C5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будет:</w:t>
      </w:r>
    </w:p>
    <w:p w:rsidR="00C247EE" w:rsidRPr="00C247EE" w:rsidRDefault="00C247EE" w:rsidP="006A4B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проблемная насыщенность;</w:t>
      </w:r>
    </w:p>
    <w:p w:rsidR="00C247EE" w:rsidRPr="00C247EE" w:rsidRDefault="00C247EE" w:rsidP="006A4B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открытость к активному достраиванию ребенком, диалогический способ функционирования;</w:t>
      </w:r>
    </w:p>
    <w:p w:rsidR="00C247EE" w:rsidRPr="00C247EE" w:rsidRDefault="00C247EE" w:rsidP="006A4B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не обыденность;</w:t>
      </w:r>
    </w:p>
    <w:p w:rsidR="00C247EE" w:rsidRPr="00C247EE" w:rsidRDefault="00C247EE" w:rsidP="006A4B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четкая</w:t>
      </w:r>
      <w:proofErr w:type="gramEnd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оформленность</w:t>
      </w:r>
      <w:proofErr w:type="spellEnd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предметных источников развития;</w:t>
      </w:r>
    </w:p>
    <w:p w:rsidR="00C247EE" w:rsidRPr="00C247EE" w:rsidRDefault="00C247EE" w:rsidP="006A4B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многофункциональность;</w:t>
      </w:r>
    </w:p>
    <w:p w:rsidR="00C247EE" w:rsidRPr="00C247EE" w:rsidRDefault="00C247EE" w:rsidP="006A4B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приспособленность к нуждам совместной деятельности детей и взрослых</w:t>
      </w:r>
      <w:r w:rsidR="00911C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47EE" w:rsidRPr="00C247EE" w:rsidRDefault="00911C50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способов создания единого образовательного пространства развития ребенка, включая прилегающую территорию, может являться создание центров познавательно-исследова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тельской деятельности на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участке детского сада, в целях организации специальных образовательных маршрутов,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образовательных терренкуров, по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 разной категории сложности в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зависимости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, интересов.</w:t>
      </w:r>
    </w:p>
    <w:p w:rsidR="00911C50" w:rsidRDefault="00EB4CD7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D7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Слайд.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Вообще </w:t>
      </w:r>
      <w:r w:rsidR="00911C50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терренкур (</w:t>
      </w:r>
      <w:proofErr w:type="gramStart"/>
      <w:r w:rsidR="00911C50"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proofErr w:type="gramEnd"/>
      <w:r w:rsidR="0091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11C50">
        <w:rPr>
          <w:rFonts w:ascii="Times New Roman" w:eastAsia="Times New Roman" w:hAnsi="Times New Roman" w:cs="Times New Roman"/>
          <w:color w:val="000000"/>
          <w:sz w:val="28"/>
          <w:szCs w:val="28"/>
        </w:rPr>
        <w:t>Terrain</w:t>
      </w:r>
      <w:proofErr w:type="spellEnd"/>
      <w:r w:rsidR="0091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местность, участок, территория, </w:t>
      </w:r>
      <w:proofErr w:type="spellStart"/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kur</w:t>
      </w:r>
      <w:proofErr w:type="spellEnd"/>
      <w:r w:rsidR="0091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лечение)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– это специально организованные пешеходные маршруты для детей по территории ДОУ с посещением образовательных центров, зон, островков, которые способствуют не только оздоровлению организма воспитанников и повышают уровень двигательной активности дошкольников, а также способствуют развитию познавательной активности и развитию творческ</w:t>
      </w:r>
      <w:r w:rsidR="00911C50">
        <w:rPr>
          <w:rFonts w:ascii="Times New Roman" w:eastAsia="Times New Roman" w:hAnsi="Times New Roman" w:cs="Times New Roman"/>
          <w:color w:val="000000"/>
          <w:sz w:val="28"/>
          <w:szCs w:val="28"/>
        </w:rPr>
        <w:t>ого потенциала каждого ребёнка.</w:t>
      </w:r>
    </w:p>
    <w:p w:rsidR="00911C50" w:rsidRDefault="00EB4CD7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D7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Слайд</w:t>
      </w:r>
      <w:r w:rsidRPr="00EB4CD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Организуются терренкуры непосредственно на улице, а именно на прогулке т.</w:t>
      </w:r>
      <w:r w:rsidR="00911C50">
        <w:rPr>
          <w:rFonts w:ascii="Times New Roman" w:eastAsia="Times New Roman" w:hAnsi="Times New Roman" w:cs="Times New Roman"/>
          <w:color w:val="000000"/>
          <w:sz w:val="28"/>
          <w:szCs w:val="28"/>
        </w:rPr>
        <w:t>к. они решают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ряд </w:t>
      </w:r>
      <w:r w:rsidR="00911C50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важнейших образовательных задач</w:t>
      </w:r>
    </w:p>
    <w:p w:rsidR="006F0641" w:rsidRDefault="006F0641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умственны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способности и наблюдательность;</w:t>
      </w:r>
    </w:p>
    <w:p w:rsidR="006F0641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с к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>расотой и архитектурой родного города;</w:t>
      </w:r>
    </w:p>
    <w:p w:rsidR="006F0641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эс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>тетическое</w:t>
      </w:r>
      <w:proofErr w:type="gramEnd"/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восприятия природы;</w:t>
      </w:r>
    </w:p>
    <w:p w:rsidR="006F0641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- удовлетворя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естественную биологическую потребность ребенка в движении (а движения детей усиливают обмен веществ, кровообращение,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газообмен, улучшают аппетит.</w:t>
      </w:r>
      <w:proofErr w:type="gramEnd"/>
    </w:p>
    <w:p w:rsidR="006F0641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терренкура возможна интеграция различных образовательных областей, 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 содержание образовательного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связанность, взаимопроникновение и взаимодействие отде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образовательных областей.</w:t>
      </w:r>
    </w:p>
    <w:p w:rsidR="00C247EE" w:rsidRPr="00C247EE" w:rsidRDefault="00EB4CD7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D7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Слайд.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Педагогическая значимость терренкура заключается в том, что при грамотно организованном образовательном пространстве и методически обоснов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анном поборе материала, дети в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 форме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247EE" w:rsidRPr="00C247EE" w:rsidRDefault="006F0641" w:rsidP="006A4B4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получают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реалистические 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247EE" w:rsidRPr="00C247EE" w:rsidRDefault="00C247EE" w:rsidP="006A4B4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закрепляют определённые навыки и умения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247EE" w:rsidRPr="00C247EE" w:rsidRDefault="00C247EE" w:rsidP="006A4B4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проявляют творчество и фантазию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247EE" w:rsidRPr="00C247EE" w:rsidRDefault="00C247EE" w:rsidP="006A4B4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удовлетворяют двигательную активность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247EE" w:rsidRPr="00C247EE" w:rsidRDefault="00C247EE" w:rsidP="006A4B4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переживают эмоциональный подъём и эмоциональное благополучие при взаимодействии с окружающим миром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247EE" w:rsidRPr="00C247EE" w:rsidRDefault="00C247EE" w:rsidP="006A4B4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>вают крупную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мелк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моторик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, речь, интонаци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, глазомер, соотносящие движения.</w:t>
      </w:r>
    </w:p>
    <w:p w:rsidR="00C247EE" w:rsidRPr="00C247EE" w:rsidRDefault="00C247EE" w:rsidP="001036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Тщательно продуманная оформленная и организованная среда сама побуждает детей к исследованию, проявлению инициативы и творчества. Педагоги должны творчески подходить к оформлению участков и территории прилегающей к ДОУ. Речь идёт не о классических требованиях, к той или иной территории ДОУ, а о едином образовательном пространстве развития детей детско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>го сада, где помимо традиционно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разделенных участков на территории для групп, есть м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еста - экспозиции или центры,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в которые можно проложит специальный образовательный маршрут. Содержание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маршрута терренкура включает в себя не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специально созданные центры, но и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портивную площадку, зону игр на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асфальте, тропу здоровья, экологиче</w:t>
      </w:r>
      <w:r w:rsidR="006F06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скую тропу, цветники, огород, и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другие возможные 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объекты на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ДОО. Переходя в процессе передвижения по маршруту терренкура от одного </w:t>
      </w:r>
      <w:r w:rsidR="00EB4CD7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 (или д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 w:rsidR="00EB4CD7">
        <w:rPr>
          <w:rFonts w:ascii="Times New Roman" w:eastAsia="Times New Roman" w:hAnsi="Times New Roman" w:cs="Times New Roman"/>
          <w:color w:val="000000"/>
          <w:sz w:val="28"/>
          <w:szCs w:val="28"/>
        </w:rPr>
        <w:t>, станции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) дети выполняют разные упражнения, проводят опыты, беседы, исследования, занимаются математикой, составляют устные рассказы, изучают свойства растений и следы птиц и животных, занимаются физическими упражнениями, играют в подвижные и асфальтовые игры.</w:t>
      </w:r>
    </w:p>
    <w:p w:rsidR="00103643" w:rsidRDefault="00EB4CD7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D7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</w:rPr>
        <w:t>Слайд.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247EE" w:rsidRPr="00C24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Каждый такой терренкур может быть:</w:t>
      </w:r>
    </w:p>
    <w:p w:rsidR="00103643" w:rsidRDefault="00103643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итогом недели (закрепление определённой темы в процессе интеграции О.О.) для организации образовательного события - проблемным </w:t>
      </w:r>
      <w:proofErr w:type="spellStart"/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мотиватором</w:t>
      </w:r>
      <w:proofErr w:type="spellEnd"/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разработки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реализации следующего проекта;</w:t>
      </w:r>
    </w:p>
    <w:p w:rsidR="00103643" w:rsidRDefault="00103643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маршрутом для знакомства с предметами,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влениями, событиями и фактами;</w:t>
      </w:r>
    </w:p>
    <w:p w:rsidR="00103643" w:rsidRDefault="00103643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маршрутом для проверки опытным путём полученных знаний в процессе реализации темы или проекта или закрепления и 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мирования определённых навыков.</w:t>
      </w:r>
    </w:p>
    <w:p w:rsidR="00C247EE" w:rsidRPr="00C247EE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ршрут терренкура разбивается на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несколько «станций», или «домов». Каждая «станция» может иметь свое н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>азвание: «</w:t>
      </w:r>
      <w:proofErr w:type="spellStart"/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>Метеолаборатория</w:t>
      </w:r>
      <w:proofErr w:type="spellEnd"/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«В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 сказок», «Поляна богатырей», «Птичья столовая», Ц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ентр отдыха и т. д. При этом не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все «дома» стацион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арны, расположение некоторых из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можно периодически менять. В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жаркое летнее время может появиться «Дом Феи воды» (</w:t>
      </w:r>
      <w:proofErr w:type="spellStart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плескательница</w:t>
      </w:r>
      <w:proofErr w:type="spellEnd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надувной бассейн, самодельные брызгалки), о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сенью — лабиринт из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сухих листьев, зимой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— снежный лабиринт.</w:t>
      </w:r>
    </w:p>
    <w:p w:rsidR="00EB4CD7" w:rsidRDefault="00EB4CD7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D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Что необходимо делать д</w:t>
      </w:r>
      <w:r w:rsidR="00C247EE" w:rsidRPr="00EB4CD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ля достижения успеха в образовательном терренкуре необходимо</w:t>
      </w:r>
      <w:r w:rsidRPr="00EB4CD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(совместная работа)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247EE" w:rsidRPr="00EB4CD7" w:rsidRDefault="00EB4CD7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B4CD7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слайд</w:t>
      </w:r>
    </w:p>
    <w:p w:rsidR="00C247EE" w:rsidRPr="00C247EE" w:rsidRDefault="00C247EE" w:rsidP="006A4B4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Вызвать интерес дошкольников к содержанию деятельности, обеспечить достаточной мотивацией (тайна, сюрприз, познавательный мотив, ситуация выбора)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47EE" w:rsidRPr="00C247EE" w:rsidRDefault="00C247EE" w:rsidP="006A4B4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Предложить детям доступный материал (с рациональным соотношением известного и неизвестного)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47EE" w:rsidRPr="00C247EE" w:rsidRDefault="00C247EE" w:rsidP="006A4B4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Дозировать степень активности взрослого (средний возраст: взрослый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- непосредственный участник, старший дошкольный возра</w:t>
      </w:r>
      <w:proofErr w:type="gramStart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ст взр</w:t>
      </w:r>
      <w:proofErr w:type="gramEnd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ослый – советчик, партнёр, ориентир в выборе деятельности)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4CD7" w:rsidRPr="00DF0CEF" w:rsidRDefault="00C247EE" w:rsidP="00DF0CE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творческой обстановки и </w:t>
      </w:r>
      <w:proofErr w:type="gramStart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вниманием и уважением относится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ко всем мыслям и гипотезам детей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4CD7" w:rsidRDefault="00EB4CD7" w:rsidP="00EB4CD7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прогулки-похода</w:t>
      </w:r>
    </w:p>
    <w:p w:rsidR="00103643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проведением прогулки-похода детям сообщается цель п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редстоящей деятельности. Если в ДОУ есть баннер с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обозначенными центрами познавательно-исследовательской деятельности, зонами отдых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спортивными сооружениями, то составление маршрута возможно с участием самих дошкольников, с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четом предварительной работы по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уждению условных обозначений на баннере. С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 проводи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беседа о том, какие «станции» они хотели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бы посетить, на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поминаются правила поведения на некоторых из них (например, на экологической тропе, в зоне игр на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асфальте). Некоторые центры явля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ются временными (сюрпризными) и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устанавливаются дополнительно пере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походом с 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 цели терренкура, времени года, возраста воспитанников и т. д.</w:t>
      </w:r>
    </w:p>
    <w:p w:rsidR="00EB4CD7" w:rsidRPr="00F05327" w:rsidRDefault="00EB4CD7" w:rsidP="001036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47EE" w:rsidRDefault="00EB4CD7" w:rsidP="001036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D7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Слайд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ажд</w:t>
      </w:r>
      <w:r w:rsidR="00103643">
        <w:rPr>
          <w:rFonts w:ascii="Times New Roman" w:eastAsia="Times New Roman" w:hAnsi="Times New Roman" w:cs="Times New Roman"/>
          <w:color w:val="000000"/>
          <w:sz w:val="28"/>
          <w:szCs w:val="28"/>
        </w:rPr>
        <w:t>ый терренкур имеет свои этапы и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структуру</w:t>
      </w:r>
    </w:p>
    <w:p w:rsidR="00103643" w:rsidRPr="00C247EE" w:rsidRDefault="00103643" w:rsidP="001036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CellMar>
          <w:left w:w="0" w:type="dxa"/>
          <w:right w:w="0" w:type="dxa"/>
        </w:tblCellMar>
        <w:tblLook w:val="04A0"/>
      </w:tblPr>
      <w:tblGrid>
        <w:gridCol w:w="2435"/>
        <w:gridCol w:w="3425"/>
        <w:gridCol w:w="3525"/>
      </w:tblGrid>
      <w:tr w:rsidR="004E40DF" w:rsidRPr="00C247EE" w:rsidTr="00C247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DF0CEF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этап--подготовка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DF0CEF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этап--проведение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DF0CEF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этап—подведение итогов</w:t>
            </w:r>
          </w:p>
        </w:tc>
      </w:tr>
      <w:tr w:rsidR="004E40DF" w:rsidRPr="00C247EE" w:rsidTr="00C247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103643" w:rsidRPr="00DF0CEF" w:rsidRDefault="00103643" w:rsidP="004E40DF">
            <w:pPr>
              <w:spacing w:after="0" w:line="240" w:lineRule="auto"/>
              <w:ind w:left="142" w:right="96" w:firstLine="284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Одевание по сезону.</w:t>
            </w:r>
          </w:p>
          <w:p w:rsidR="00103643" w:rsidRPr="00DF0CEF" w:rsidRDefault="00C247EE" w:rsidP="004E40DF">
            <w:pPr>
              <w:spacing w:after="0" w:line="240" w:lineRule="auto"/>
              <w:ind w:left="142" w:right="96" w:firstLine="284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Обращение к детям, рассказ о предстоящей деяте</w:t>
            </w:r>
            <w:r w:rsidR="00103643"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льности.</w:t>
            </w:r>
          </w:p>
          <w:p w:rsidR="00C247EE" w:rsidRPr="00DF0CEF" w:rsidRDefault="00103643" w:rsidP="004E40DF">
            <w:pPr>
              <w:spacing w:after="0" w:line="240" w:lineRule="auto"/>
              <w:ind w:left="142" w:right="96" w:firstLine="284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атрибутов и  </w:t>
            </w:r>
            <w:r w:rsidR="00C247EE"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снаряжения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103643" w:rsidRPr="00DF0CEF" w:rsidRDefault="00103643" w:rsidP="00103643">
            <w:pPr>
              <w:spacing w:after="0" w:line="240" w:lineRule="auto"/>
              <w:ind w:left="122" w:right="150" w:firstLine="37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 и </w:t>
            </w:r>
            <w:r w:rsidR="00C247EE"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намеченного маршрута от точк</w:t>
            </w:r>
            <w:r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до следующей точки маршрута.</w:t>
            </w:r>
          </w:p>
          <w:p w:rsidR="00103643" w:rsidRPr="00DF0CEF" w:rsidRDefault="00103643" w:rsidP="00103643">
            <w:pPr>
              <w:spacing w:after="0" w:line="240" w:lineRule="auto"/>
              <w:ind w:left="122" w:right="150" w:firstLine="37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247EE"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становку, привал, познавательно-исследовательскую деятельность детей и</w:t>
            </w:r>
            <w:r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взрослых.</w:t>
            </w:r>
          </w:p>
          <w:p w:rsidR="00103643" w:rsidRPr="00DF0CEF" w:rsidRDefault="00103643" w:rsidP="00103643">
            <w:pPr>
              <w:spacing w:after="0" w:line="240" w:lineRule="auto"/>
              <w:ind w:left="122" w:right="150" w:firstLine="37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оздоровительных игр и </w:t>
            </w:r>
            <w:r w:rsidR="00C247EE"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физических упраж</w:t>
            </w:r>
            <w:r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нений;</w:t>
            </w:r>
          </w:p>
          <w:p w:rsidR="00C247EE" w:rsidRPr="00DF0CEF" w:rsidRDefault="00103643" w:rsidP="00103643">
            <w:pPr>
              <w:spacing w:after="0" w:line="240" w:lineRule="auto"/>
              <w:ind w:left="122" w:right="150" w:firstLine="37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247EE"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амостоятел</w:t>
            </w:r>
            <w:r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ьную деятельность детей;</w:t>
            </w:r>
            <w:r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сбор и </w:t>
            </w:r>
            <w:r w:rsidR="00C247EE"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возвращение в</w:t>
            </w:r>
            <w:r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47EE"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4E40DF" w:rsidRPr="00DF0CEF" w:rsidRDefault="00C247EE" w:rsidP="004E40DF">
            <w:pPr>
              <w:spacing w:after="0" w:line="240" w:lineRule="auto"/>
              <w:ind w:left="80" w:right="141" w:firstLine="27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мини-отчёта о маршруте (ри</w:t>
            </w:r>
            <w:r w:rsidR="004E40DF"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сунки, поделки, рассказы и др.)</w:t>
            </w:r>
          </w:p>
          <w:p w:rsidR="00C247EE" w:rsidRPr="00DF0CEF" w:rsidRDefault="00C247EE" w:rsidP="004E40DF">
            <w:pPr>
              <w:spacing w:after="0" w:line="240" w:lineRule="auto"/>
              <w:ind w:left="80" w:right="141" w:firstLine="27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в клубе «Юных путешественников» (в день мини-похода во второй половине дня).</w:t>
            </w:r>
          </w:p>
        </w:tc>
      </w:tr>
    </w:tbl>
    <w:p w:rsidR="00EB4CD7" w:rsidRDefault="00EB4CD7" w:rsidP="00DF0CE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4CD7" w:rsidSect="00EB23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4CD7" w:rsidRDefault="00EB4CD7" w:rsidP="00EB4CD7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«станций» образовательного терре</w:t>
      </w:r>
      <w:r w:rsidR="004E40DF">
        <w:rPr>
          <w:rFonts w:ascii="Times New Roman" w:eastAsia="Times New Roman" w:hAnsi="Times New Roman" w:cs="Times New Roman"/>
          <w:color w:val="000000"/>
          <w:sz w:val="28"/>
          <w:szCs w:val="28"/>
        </w:rPr>
        <w:t>нкура</w:t>
      </w:r>
    </w:p>
    <w:p w:rsidR="00EB4CD7" w:rsidRDefault="00EB4CD7" w:rsidP="00EB4CD7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40DF" w:rsidRPr="00EB4CD7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B4CD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«Островок размышлений», или «Клуб спорщиков»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представляет собой место, где стоят напротив друг друга лавочки, которые использую</w:t>
      </w:r>
      <w:r w:rsidR="004E40DF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тся как место для отдыха, так и 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для обсуждения возникшей проблемы или п</w:t>
      </w:r>
      <w:r w:rsidR="004E40DF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редложений по 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составлению д</w:t>
      </w:r>
      <w:r w:rsidR="004E40DF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альнейшего маршрута терренкура.</w:t>
      </w:r>
    </w:p>
    <w:p w:rsidR="00C247EE" w:rsidRPr="00EB4CD7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B4CD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«Дом царицы Математики»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который используется </w:t>
      </w:r>
      <w:proofErr w:type="gramStart"/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proofErr w:type="gramEnd"/>
      <w:r w:rsidR="004E40DF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C247EE" w:rsidRPr="00EB4CD7" w:rsidRDefault="004E40DF" w:rsidP="006A4B4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упражнений в </w:t>
      </w:r>
      <w:r w:rsidR="00C247EE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счете;</w:t>
      </w:r>
    </w:p>
    <w:p w:rsidR="00C247EE" w:rsidRPr="00EB4CD7" w:rsidRDefault="004E40DF" w:rsidP="006A4B4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знакомства дошкольников с </w:t>
      </w:r>
      <w:r w:rsidR="00C247EE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геометрическими фигурами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C247EE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выкладывать геометрические фигуры, цифры: рис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овать</w:t>
      </w:r>
      <w:r w:rsidR="00C247EE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песке или асфальте контур фигуры, а дети повторяют контур камешками. Дети старшего дошкольного возраста могут отгадывать фигуру по точкам: например, выложив три камешка, ребенок должен догадаться, что это 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="00C247EE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треугольник), игра в «крестики-нолики»: начертите на песке поле для игры, отберите несколько камешков двух цветов и играйте по правилам.</w:t>
      </w:r>
    </w:p>
    <w:p w:rsidR="00C247EE" w:rsidRPr="00EB4CD7" w:rsidRDefault="00C247EE" w:rsidP="006A4B4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Знакомство с цифрами</w:t>
      </w:r>
      <w:r w:rsidR="004E40DF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камнях можно нарисовать цифры и использовать их как дидактический материал для знакомства детей с цифрами</w:t>
      </w:r>
      <w:r w:rsidR="004E40DF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247EE" w:rsidRPr="00EB4CD7" w:rsidRDefault="004E40DF" w:rsidP="006A4B4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C247EE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ыкладывание последова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тельности: разложить камешки по </w:t>
      </w:r>
      <w:r w:rsidR="00C247EE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 (от маленького к </w:t>
      </w:r>
      <w:r w:rsidR="00C247EE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большому) или составить более сложные ряды (например, выложить одинаковое количество камешков разной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длины или, наоборот, разное их количество в </w:t>
      </w:r>
      <w:r w:rsidR="00C247EE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рядах одной д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лины).</w:t>
      </w:r>
      <w:proofErr w:type="gramEnd"/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Ребенок должен понять, в </w:t>
      </w:r>
      <w:r w:rsidR="00C247EE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каком ряду больше, меньше или одинаковое количество камешков.</w:t>
      </w:r>
    </w:p>
    <w:p w:rsidR="00C247EE" w:rsidRPr="00EB4CD7" w:rsidRDefault="00C247EE" w:rsidP="006A4B4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сенсорных эталонов:</w:t>
      </w:r>
    </w:p>
    <w:p w:rsidR="004E40DF" w:rsidRPr="00EB4CD7" w:rsidRDefault="004E40DF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C247EE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по цвету: можно заранее подготовить цветные карточки, и дети будут подбирать к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каждой карточке свои камешки;</w:t>
      </w:r>
    </w:p>
    <w:p w:rsidR="004E40DF" w:rsidRPr="00EB4CD7" w:rsidRDefault="004E40DF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C247EE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по размеру: можно сделать из коробки из-под обуви «</w:t>
      </w:r>
      <w:proofErr w:type="spellStart"/>
      <w:r w:rsidR="00C247EE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сортер</w:t>
      </w:r>
      <w:proofErr w:type="spellEnd"/>
      <w:r w:rsidR="00C247EE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», проделав в нем несколько отверстий различного диаметра – для мален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ьких, средних, больших камней;</w:t>
      </w:r>
    </w:p>
    <w:p w:rsidR="004E40DF" w:rsidRPr="00EB4CD7" w:rsidRDefault="004E40DF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C247EE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по форме: можно сделать еще один «</w:t>
      </w:r>
      <w:proofErr w:type="spellStart"/>
      <w:r w:rsidR="00C247EE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сортер</w:t>
      </w:r>
      <w:proofErr w:type="spellEnd"/>
      <w:r w:rsidR="00C247EE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» – для овальных камней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, круглых, длинных и коротких;</w:t>
      </w:r>
    </w:p>
    <w:p w:rsidR="004E40DF" w:rsidRPr="00EB4CD7" w:rsidRDefault="004E40DF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C247EE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весу: возьмите вешалку, прицепите к ее краям по пакетику и повесьте эту конструкцию на ветку дерева. Ваши импровизированные весы готовы, и теперь можно выяснять, какой камень тяжелее. Можно поставить опыт: сколько камней потребуется, чтобы уравновесить один большой и тяжелый камень. Попробуйте сначала определить вес по внешнему виду, или взвешиванием на руке, а затем 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проверьте результат на «весах»;</w:t>
      </w:r>
    </w:p>
    <w:p w:rsidR="004E40DF" w:rsidRPr="00EB4CD7" w:rsidRDefault="004E40DF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B4CD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«Королевство</w:t>
      </w:r>
      <w:r w:rsidR="00C247EE" w:rsidRPr="00EB4CD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Кисточки»</w:t>
      </w:r>
      <w:r w:rsidR="00C247EE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под на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весом ставятся лавки, столы, на </w:t>
      </w:r>
      <w:r w:rsidR="00C247EE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которых разнообразные изобразительные материалы, бумаг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а, емкости для воды</w:t>
      </w:r>
      <w:proofErr w:type="gramStart"/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proofErr w:type="gramEnd"/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ольберт с </w:t>
      </w:r>
      <w:r w:rsidR="00C247EE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закрепленным заранее листом бумаги для коллективной или 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индивидуальной работы детей.</w:t>
      </w:r>
    </w:p>
    <w:p w:rsidR="00C247EE" w:rsidRPr="00EB4CD7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B4CD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«Бюро находок»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можно </w:t>
      </w:r>
      <w:r w:rsidR="004E40DF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предложить воспитанникам игры в 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spellStart"/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находилки</w:t>
      </w:r>
      <w:proofErr w:type="spellEnd"/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». </w:t>
      </w:r>
      <w:proofErr w:type="gramStart"/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4E40DF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этой целью изготав</w:t>
      </w:r>
      <w:r w:rsidR="004E40DF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ливаются специальные карточки с 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изображением контуров листьев деревьев, растущих на</w:t>
      </w:r>
      <w:r w:rsidR="004E40DF"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>территории детского сада, контура или рисунка растений, объектов живой природы (дерева, цветка, травки, птицы), искусственного ландшафта (огорода, цветника, теплицы, клумбы).</w:t>
      </w:r>
      <w:proofErr w:type="gramEnd"/>
      <w:r w:rsidRPr="00EB4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Карточки для зарисовки местонахождения того или иного объекта нужно приготовить заранее.</w:t>
      </w:r>
    </w:p>
    <w:p w:rsidR="00EB4CD7" w:rsidRDefault="00EB4CD7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4CD7" w:rsidSect="00EB4CD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47EE" w:rsidRPr="00C247EE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EB4CD7" w:rsidRDefault="00EB4CD7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47EE" w:rsidRDefault="00EB4CD7" w:rsidP="00EB4CD7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одержани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маршрутов-терренкуров</w:t>
      </w:r>
    </w:p>
    <w:p w:rsidR="00EB4CD7" w:rsidRPr="00C247EE" w:rsidRDefault="00EB4CD7" w:rsidP="00EB4CD7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40DF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Маршрут N1. Направление – речевое развитие дошкольников.</w:t>
      </w:r>
    </w:p>
    <w:p w:rsidR="00F93B37" w:rsidRDefault="00F93B37" w:rsidP="00F93B3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Небольшой протяжённости, 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начинается с аллеи писателей и предполагает остановку в беседке сказок. Там ребята слушают любимые сказки и художественные произведения, далее дети встречаются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героями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proofErr w:type="spellEnd"/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олицетворяют одно из времён года, и составляют о них рассказы по </w:t>
      </w:r>
      <w:proofErr w:type="spellStart"/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мнемотаблицам</w:t>
      </w:r>
      <w:proofErr w:type="spellEnd"/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, рассказывают знакомые стихи о данном времени года, а заканчивает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маршрут звуковой дорожкой.</w:t>
      </w:r>
    </w:p>
    <w:p w:rsidR="00F93B37" w:rsidRDefault="00C247EE" w:rsidP="00F93B3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Маршрут N2. Направление – познавательное развитие. Маршрут окрашен красным цветом и предполагает путешествие по экологической тропе, остановку в познавательно-исследовательском </w:t>
      </w:r>
      <w:r w:rsidR="00F93B37">
        <w:rPr>
          <w:rFonts w:ascii="Times New Roman" w:eastAsia="Times New Roman" w:hAnsi="Times New Roman" w:cs="Times New Roman"/>
          <w:color w:val="000000"/>
          <w:sz w:val="28"/>
          <w:szCs w:val="28"/>
        </w:rPr>
        <w:t>«доме»</w:t>
      </w: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, где дети экспериментируют, проводят опыты с песком, водой, воздухом, магнитами, а также маршрут включает в себя площадку по БДД, интеллектуальный ост</w:t>
      </w:r>
      <w:r w:rsidR="00F93B37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ровок и конструкторское бюро.</w:t>
      </w:r>
    </w:p>
    <w:p w:rsidR="00C247EE" w:rsidRPr="00C247EE" w:rsidRDefault="00F93B37" w:rsidP="00F93B3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Маршрут N3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Направление - художе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ственно- эстетическое развитие.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Начинается с посещения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«дома»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изобразительного искусства, где дети занимаются продуктивной изобразительной деятельностью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где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аждый ребе</w:t>
      </w:r>
      <w:r w:rsidR="00C247EE"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нок может проявить творчество и инициативу. Следующей остановкой этого маршрута является мини галерея, где выставлены картины известных художников и заканчивается он театральной сценой, там ребята показывают инсценировки, кукольные театры, выполняют этюды по ритмопластике.</w:t>
      </w:r>
    </w:p>
    <w:p w:rsidR="00C247EE" w:rsidRPr="00C247EE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Условно это можно представить так:</w:t>
      </w:r>
    </w:p>
    <w:p w:rsidR="00F93B37" w:rsidRDefault="00F93B37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Маршрут N ……</w:t>
      </w:r>
    </w:p>
    <w:p w:rsidR="00F93B37" w:rsidRDefault="00F93B37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Приоритетное направление:…………….</w:t>
      </w:r>
    </w:p>
    <w:p w:rsidR="00F93B37" w:rsidRDefault="00F93B37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маршрута……………………….</w:t>
      </w:r>
    </w:p>
    <w:p w:rsidR="00C247EE" w:rsidRPr="00C247EE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Длительность………………………………….</w:t>
      </w:r>
    </w:p>
    <w:p w:rsidR="00C247EE" w:rsidRPr="00C247EE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CellMar>
          <w:left w:w="0" w:type="dxa"/>
          <w:right w:w="0" w:type="dxa"/>
        </w:tblCellMar>
        <w:tblLook w:val="04A0"/>
      </w:tblPr>
      <w:tblGrid>
        <w:gridCol w:w="1670"/>
        <w:gridCol w:w="2636"/>
        <w:gridCol w:w="1946"/>
        <w:gridCol w:w="3133"/>
      </w:tblGrid>
      <w:tr w:rsidR="00C247EE" w:rsidRPr="00C247EE" w:rsidTr="00F93B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F93B37">
            <w:pPr>
              <w:spacing w:after="0" w:line="240" w:lineRule="auto"/>
              <w:ind w:left="142" w:firstLine="284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остановки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F93B37">
            <w:pPr>
              <w:spacing w:after="0" w:line="240" w:lineRule="auto"/>
              <w:ind w:left="119" w:right="44" w:firstLine="155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деятельности детей и взрослых в центрах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F93B37">
            <w:pPr>
              <w:spacing w:after="0" w:line="240" w:lineRule="auto"/>
              <w:ind w:left="190" w:firstLine="106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Материалы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F93B37">
            <w:pPr>
              <w:spacing w:after="0" w:line="240" w:lineRule="auto"/>
              <w:ind w:left="136" w:firstLine="21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Методы и приёмы руководства детской деятельностью……</w:t>
            </w:r>
          </w:p>
        </w:tc>
      </w:tr>
      <w:tr w:rsidR="00C247EE" w:rsidRPr="00C247EE" w:rsidTr="00F93B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247EE" w:rsidRPr="00C247EE" w:rsidTr="00F93B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247EE" w:rsidRPr="00C247EE" w:rsidTr="00F93B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247EE" w:rsidRPr="00C247EE" w:rsidTr="00F93B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247EE" w:rsidRPr="00C247EE" w:rsidTr="00F93B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247EE" w:rsidRPr="00C247EE" w:rsidTr="00F93B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247EE" w:rsidRPr="00C247EE" w:rsidTr="00F93B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C247EE" w:rsidRPr="00C247EE" w:rsidRDefault="00C247EE" w:rsidP="006A4B41">
            <w:pPr>
              <w:spacing w:after="0" w:line="240" w:lineRule="auto"/>
              <w:ind w:firstLine="709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C247EE" w:rsidRPr="00C247EE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B4CD7" w:rsidRDefault="00EB4CD7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Задание </w:t>
      </w:r>
    </w:p>
    <w:p w:rsidR="00EB4CD7" w:rsidRDefault="00EB4CD7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Разделиться на рабочие группы и разработать маршрут по трем направлениям.</w:t>
      </w:r>
    </w:p>
    <w:p w:rsidR="00EB4CD7" w:rsidRDefault="00EB4CD7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47EE" w:rsidRPr="00C247EE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Использованная литература:</w:t>
      </w:r>
    </w:p>
    <w:p w:rsidR="00C247EE" w:rsidRPr="00C247EE" w:rsidRDefault="00C247EE" w:rsidP="006A4B4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экспериментальной деятельности дошкольников»: Методические рекомендации/ под ред. Прохоровой Л.Н. – М.: «</w:t>
      </w:r>
      <w:proofErr w:type="spellStart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Аркти</w:t>
      </w:r>
      <w:proofErr w:type="spellEnd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», 2004г.</w:t>
      </w:r>
    </w:p>
    <w:p w:rsidR="00C247EE" w:rsidRPr="00C247EE" w:rsidRDefault="00C247EE" w:rsidP="006A4B4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Акимова Ю.А Знакомим дошкольников с окружающим миром. М.: Творческий Центр Сфера 2007г.</w:t>
      </w:r>
    </w:p>
    <w:p w:rsidR="00C247EE" w:rsidRPr="00C247EE" w:rsidRDefault="00C247EE" w:rsidP="006A4B4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Выготский</w:t>
      </w:r>
      <w:proofErr w:type="spellEnd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Л.С. «Воображение и его развитие в детском возрасте»/ Л.С. </w:t>
      </w:r>
      <w:proofErr w:type="spellStart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Выготский</w:t>
      </w:r>
      <w:proofErr w:type="spellEnd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// «Хрестоматия по возрастной психологии»: Учеб. пособие</w:t>
      </w:r>
      <w:proofErr w:type="gramStart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/ С</w:t>
      </w:r>
      <w:proofErr w:type="gramEnd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ост. Л.М. </w:t>
      </w:r>
      <w:proofErr w:type="spellStart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Семенюк</w:t>
      </w:r>
      <w:proofErr w:type="spellEnd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М.: Воронеж, 2003г</w:t>
      </w:r>
    </w:p>
    <w:p w:rsidR="00C247EE" w:rsidRPr="00C247EE" w:rsidRDefault="00C247EE" w:rsidP="006A4B4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Давыдова О.И «Формируем предметно-развивающую среду. Образовательные терренкуры на территории детского сада» / </w:t>
      </w:r>
      <w:proofErr w:type="spellStart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Спрввочник</w:t>
      </w:r>
      <w:proofErr w:type="spellEnd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старшего воспитателя N 11,  2015г.</w:t>
      </w:r>
    </w:p>
    <w:p w:rsidR="00C247EE" w:rsidRPr="00C247EE" w:rsidRDefault="00C247EE" w:rsidP="006A4B4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 «Дошкольное воспитание» N3,2007. – «Развитие творческого потенциала в процессе проблемного обучения».</w:t>
      </w:r>
    </w:p>
    <w:p w:rsidR="00C247EE" w:rsidRPr="00C247EE" w:rsidRDefault="00C247EE" w:rsidP="006A4B4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Запорожец А.В. «Вопросы психологии ребенка дошкольного возраста»/Под ред. Запорожец А.В., Леонтьева А.И. – М.: Педагогика, 1995г.</w:t>
      </w:r>
    </w:p>
    <w:p w:rsidR="00C247EE" w:rsidRPr="00C247EE" w:rsidRDefault="00C247EE" w:rsidP="006A4B4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Короткова Т.А. «Познавательно-исследовательская деятельность старшего дошкольного ребенка в детском саду»/ Короткова Т.А. // «Дошкольное воспитание» - 2003г. - N3 – с. 12.</w:t>
      </w:r>
    </w:p>
    <w:p w:rsidR="00C247EE" w:rsidRPr="00C247EE" w:rsidRDefault="00C247EE" w:rsidP="006A4B4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Леонтьев А.Н. «О формировании способностей»/ А.Н. Леонтьев. – М.: Педагогика, 1996г.</w:t>
      </w:r>
    </w:p>
    <w:p w:rsidR="00C247EE" w:rsidRPr="00C247EE" w:rsidRDefault="00C247EE" w:rsidP="006A4B4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ДОУ»</w:t>
      </w:r>
    </w:p>
    <w:p w:rsidR="00C247EE" w:rsidRPr="00C247EE" w:rsidRDefault="00C247EE" w:rsidP="006A4B4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Опыт МБОУ Центр развития ребёнка N 217 Центрального района города Барнаула / «Педагогические технологии инновационной деятельности</w:t>
      </w:r>
    </w:p>
    <w:p w:rsidR="00C247EE" w:rsidRPr="00C247EE" w:rsidRDefault="00C247EE" w:rsidP="006A4B4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созданию образовательных терренкуров</w:t>
      </w:r>
    </w:p>
    <w:p w:rsidR="00C247EE" w:rsidRPr="00C247EE" w:rsidRDefault="00C247EE" w:rsidP="006A4B4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Подьяков</w:t>
      </w:r>
      <w:proofErr w:type="spellEnd"/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Н.М. Умственное воспитание детей дошкольного  возраста – М: Просвещение, 1998</w:t>
      </w:r>
    </w:p>
    <w:p w:rsidR="00C247EE" w:rsidRPr="00C247EE" w:rsidRDefault="00C247EE" w:rsidP="006A4B4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совета Министерства образования и науки РФ по федеральным государственным стандартам, которое утвердило Федеральный государственный образовательный стандарт дошкольного образования (ФГОС ДО) от 28 августа 2013 года</w:t>
      </w:r>
    </w:p>
    <w:p w:rsidR="00C247EE" w:rsidRPr="00C247EE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47EE" w:rsidRPr="00C247EE" w:rsidRDefault="00C247EE" w:rsidP="006A4B4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7EE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 источники:</w:t>
      </w:r>
    </w:p>
    <w:p w:rsidR="00C247EE" w:rsidRPr="00C247EE" w:rsidRDefault="00DA6C21" w:rsidP="006A4B4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F05327" w:rsidRPr="00244E91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http://dohcolonoc.ru/2011-03-22-09-30-55/2314-konsultatsiya-dlya-roditelej-organizatsiya-detskoj-poznavatelnoj-deyatelnosti-v-usloviyakh-leta.html</w:t>
        </w:r>
      </w:hyperlink>
      <w:r w:rsidR="00F0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247EE" w:rsidRPr="00C247EE" w:rsidRDefault="00DA6C21" w:rsidP="006A4B41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F05327" w:rsidRPr="00244E91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http://nsportal.ru/detskiy-sad/upravlenie-dou/2011/11/17/poznavatelno-issledovatelskaya-deyatelnost-doshkolnikov</w:t>
        </w:r>
      </w:hyperlink>
      <w:r w:rsidR="00F0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B3E6A" w:rsidRPr="00C247EE" w:rsidRDefault="003B3E6A" w:rsidP="006A4B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B3E6A" w:rsidRPr="00C247EE" w:rsidSect="00EB4C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AF2"/>
    <w:multiLevelType w:val="multilevel"/>
    <w:tmpl w:val="0D26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D20B8"/>
    <w:multiLevelType w:val="multilevel"/>
    <w:tmpl w:val="D26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C113BC"/>
    <w:multiLevelType w:val="hybridMultilevel"/>
    <w:tmpl w:val="C7DA6B52"/>
    <w:lvl w:ilvl="0" w:tplc="A64C37D2">
      <w:start w:val="1"/>
      <w:numFmt w:val="upperRoman"/>
      <w:lvlText w:val="%1."/>
      <w:lvlJc w:val="left"/>
      <w:pPr>
        <w:ind w:left="1429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DC7BB6"/>
    <w:multiLevelType w:val="multilevel"/>
    <w:tmpl w:val="842A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B83276"/>
    <w:multiLevelType w:val="multilevel"/>
    <w:tmpl w:val="1B72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2F6D84"/>
    <w:multiLevelType w:val="multilevel"/>
    <w:tmpl w:val="7D1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E31AD8"/>
    <w:multiLevelType w:val="multilevel"/>
    <w:tmpl w:val="1A94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943BE6"/>
    <w:multiLevelType w:val="multilevel"/>
    <w:tmpl w:val="4ED6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E46CD0"/>
    <w:multiLevelType w:val="multilevel"/>
    <w:tmpl w:val="8E08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A16461"/>
    <w:multiLevelType w:val="hybridMultilevel"/>
    <w:tmpl w:val="30B2645C"/>
    <w:lvl w:ilvl="0" w:tplc="77D81AB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0EFD8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6E0A9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C4DF9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DA7BB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32283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426E6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7ABA2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C8B71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247EE"/>
    <w:rsid w:val="00103643"/>
    <w:rsid w:val="002956CF"/>
    <w:rsid w:val="003B3E6A"/>
    <w:rsid w:val="004E40DF"/>
    <w:rsid w:val="00557657"/>
    <w:rsid w:val="006A4B41"/>
    <w:rsid w:val="006B6D4F"/>
    <w:rsid w:val="006F0641"/>
    <w:rsid w:val="00911C50"/>
    <w:rsid w:val="00A41F0C"/>
    <w:rsid w:val="00C247EE"/>
    <w:rsid w:val="00DA6C21"/>
    <w:rsid w:val="00DF0CEF"/>
    <w:rsid w:val="00E26F95"/>
    <w:rsid w:val="00EB233F"/>
    <w:rsid w:val="00EB4CD7"/>
    <w:rsid w:val="00F05327"/>
    <w:rsid w:val="00F9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3F"/>
  </w:style>
  <w:style w:type="paragraph" w:styleId="1">
    <w:name w:val="heading 1"/>
    <w:basedOn w:val="a"/>
    <w:link w:val="10"/>
    <w:uiPriority w:val="9"/>
    <w:qFormat/>
    <w:rsid w:val="00C24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7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2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47EE"/>
    <w:rPr>
      <w:b/>
      <w:bCs/>
    </w:rPr>
  </w:style>
  <w:style w:type="character" w:styleId="a5">
    <w:name w:val="Emphasis"/>
    <w:basedOn w:val="a0"/>
    <w:uiPriority w:val="20"/>
    <w:qFormat/>
    <w:rsid w:val="00C247EE"/>
    <w:rPr>
      <w:i/>
      <w:iCs/>
    </w:rPr>
  </w:style>
  <w:style w:type="paragraph" w:styleId="a6">
    <w:name w:val="List Paragraph"/>
    <w:basedOn w:val="a"/>
    <w:uiPriority w:val="34"/>
    <w:qFormat/>
    <w:rsid w:val="00EB4CD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053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12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1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71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12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49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detskiy-sad/upravlenie-dou/2011/11/17/poznavatelno-issledovatelskaya-deyatelnost-doshkolnikov" TargetMode="External"/><Relationship Id="rId5" Type="http://schemas.openxmlformats.org/officeDocument/2006/relationships/hyperlink" Target="http://dohcolonoc.ru/2011-03-22-09-30-55/2314-konsultatsiya-dlya-roditelej-organizatsiya-detskoj-poznavatelnoj-deyatelnosti-v-usloviyakh-let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cp:lastModifiedBy>User-2</cp:lastModifiedBy>
  <cp:revision>2</cp:revision>
  <dcterms:created xsi:type="dcterms:W3CDTF">2025-11-18T08:05:00Z</dcterms:created>
  <dcterms:modified xsi:type="dcterms:W3CDTF">2025-11-18T08:05:00Z</dcterms:modified>
</cp:coreProperties>
</file>